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EB6BB1" w14:textId="77777777" w:rsidR="0087277F" w:rsidRPr="00217DD2" w:rsidRDefault="0087277F" w:rsidP="00217DD2">
      <w:pPr>
        <w:spacing w:line="276" w:lineRule="auto"/>
        <w:rPr>
          <w:rFonts w:ascii="Arial" w:hAnsi="Arial" w:cs="Arial"/>
          <w:b/>
          <w:bCs/>
          <w:sz w:val="32"/>
          <w:szCs w:val="32"/>
          <w:u w:val="single"/>
        </w:rPr>
      </w:pPr>
      <w:r w:rsidRPr="00217DD2">
        <w:rPr>
          <w:rFonts w:ascii="Arial" w:hAnsi="Arial" w:cs="Arial"/>
          <w:b/>
          <w:bCs/>
          <w:sz w:val="32"/>
          <w:szCs w:val="32"/>
          <w:u w:val="single"/>
        </w:rPr>
        <w:t>LDP2 Open Space and New Development Supplementary Guidance - February 2020</w:t>
      </w:r>
    </w:p>
    <w:p w14:paraId="388F4D14" w14:textId="55D77B54" w:rsidR="0087277F" w:rsidRPr="007202BA" w:rsidRDefault="0087277F" w:rsidP="00217DD2">
      <w:pPr>
        <w:spacing w:line="276" w:lineRule="auto"/>
        <w:rPr>
          <w:rFonts w:ascii="Arial" w:hAnsi="Arial" w:cs="Arial"/>
          <w:sz w:val="28"/>
          <w:szCs w:val="28"/>
        </w:rPr>
      </w:pPr>
      <w:r w:rsidRPr="007202BA">
        <w:rPr>
          <w:rFonts w:ascii="Arial" w:hAnsi="Arial" w:cs="Arial"/>
          <w:sz w:val="28"/>
          <w:szCs w:val="28"/>
        </w:rPr>
        <w:t>This provides more information on the use of LPD2 policy CF3 and has the same statu</w:t>
      </w:r>
      <w:r w:rsidR="00EE7CE0">
        <w:rPr>
          <w:rFonts w:ascii="Arial" w:hAnsi="Arial" w:cs="Arial"/>
          <w:sz w:val="28"/>
          <w:szCs w:val="28"/>
        </w:rPr>
        <w:t>r</w:t>
      </w:r>
      <w:r w:rsidRPr="007202BA">
        <w:rPr>
          <w:rFonts w:ascii="Arial" w:hAnsi="Arial" w:cs="Arial"/>
          <w:sz w:val="28"/>
          <w:szCs w:val="28"/>
        </w:rPr>
        <w:t xml:space="preserve">e as the policy. It is a material consideration for planning applications and appeal. </w:t>
      </w:r>
    </w:p>
    <w:p w14:paraId="3BD30ACD" w14:textId="77777777" w:rsidR="00DE58B4" w:rsidRDefault="0087277F" w:rsidP="00217DD2">
      <w:pPr>
        <w:spacing w:line="276" w:lineRule="auto"/>
        <w:rPr>
          <w:rFonts w:ascii="Arial" w:hAnsi="Arial" w:cs="Arial"/>
          <w:sz w:val="28"/>
          <w:szCs w:val="28"/>
        </w:rPr>
      </w:pPr>
      <w:r w:rsidRPr="007202BA">
        <w:rPr>
          <w:rFonts w:ascii="Arial" w:hAnsi="Arial" w:cs="Arial"/>
          <w:sz w:val="28"/>
          <w:szCs w:val="28"/>
        </w:rPr>
        <w:t xml:space="preserve">Policy CF3: Open Space a) Protection of Open Space Within settlements, there will be a presumption against development of open space identified for protection on the inset maps. </w:t>
      </w:r>
      <w:r w:rsidR="008708E8">
        <w:rPr>
          <w:rFonts w:ascii="Arial" w:hAnsi="Arial" w:cs="Arial"/>
          <w:sz w:val="28"/>
          <w:szCs w:val="28"/>
        </w:rPr>
        <w:t xml:space="preserve">Inset maps are found in the main </w:t>
      </w:r>
      <w:r w:rsidR="00DE58B4">
        <w:rPr>
          <w:rFonts w:ascii="Arial" w:hAnsi="Arial" w:cs="Arial"/>
          <w:sz w:val="28"/>
          <w:szCs w:val="28"/>
        </w:rPr>
        <w:t>LDP2 publication</w:t>
      </w:r>
      <w:r w:rsidRPr="007202BA">
        <w:rPr>
          <w:rFonts w:ascii="Arial" w:hAnsi="Arial" w:cs="Arial"/>
          <w:sz w:val="28"/>
          <w:szCs w:val="28"/>
        </w:rPr>
        <w:t xml:space="preserve">. </w:t>
      </w:r>
    </w:p>
    <w:p w14:paraId="6C8CC1B1" w14:textId="11DF3A7A" w:rsidR="0087277F" w:rsidRPr="007202BA" w:rsidRDefault="0087277F" w:rsidP="00217DD2">
      <w:pPr>
        <w:spacing w:line="276" w:lineRule="auto"/>
        <w:rPr>
          <w:rFonts w:ascii="Arial" w:hAnsi="Arial" w:cs="Arial"/>
          <w:sz w:val="28"/>
          <w:szCs w:val="28"/>
        </w:rPr>
      </w:pPr>
      <w:r w:rsidRPr="007202BA">
        <w:rPr>
          <w:rFonts w:ascii="Arial" w:hAnsi="Arial" w:cs="Arial"/>
          <w:sz w:val="28"/>
          <w:szCs w:val="28"/>
        </w:rPr>
        <w:t xml:space="preserve">Development of open space for a purpose unrelated to use as open space will not be allowed unless: </w:t>
      </w:r>
    </w:p>
    <w:p w14:paraId="662E9C50" w14:textId="77777777" w:rsidR="00DE58B4" w:rsidRPr="00DE58B4" w:rsidRDefault="0087277F" w:rsidP="00217DD2">
      <w:pPr>
        <w:pStyle w:val="ListParagraph"/>
        <w:numPr>
          <w:ilvl w:val="0"/>
          <w:numId w:val="6"/>
        </w:numPr>
        <w:spacing w:after="0" w:line="276" w:lineRule="auto"/>
        <w:rPr>
          <w:rFonts w:ascii="Arial" w:hAnsi="Arial" w:cs="Arial"/>
          <w:sz w:val="28"/>
          <w:szCs w:val="28"/>
        </w:rPr>
      </w:pPr>
      <w:r w:rsidRPr="00DE58B4">
        <w:rPr>
          <w:rFonts w:ascii="Arial" w:hAnsi="Arial" w:cs="Arial"/>
          <w:sz w:val="28"/>
          <w:szCs w:val="28"/>
        </w:rPr>
        <w:t xml:space="preserve">the open space can best be retained and enhanced through the redevelopment of a small part of the site; or    </w:t>
      </w:r>
    </w:p>
    <w:p w14:paraId="7A6BDD17" w14:textId="362936F8" w:rsidR="0087277F" w:rsidRPr="00DE58B4" w:rsidRDefault="0087277F" w:rsidP="00217DD2">
      <w:pPr>
        <w:pStyle w:val="ListParagraph"/>
        <w:numPr>
          <w:ilvl w:val="0"/>
          <w:numId w:val="6"/>
        </w:numPr>
        <w:spacing w:after="0" w:line="276" w:lineRule="auto"/>
        <w:rPr>
          <w:rFonts w:ascii="Arial" w:hAnsi="Arial" w:cs="Arial"/>
          <w:sz w:val="28"/>
          <w:szCs w:val="28"/>
        </w:rPr>
      </w:pPr>
      <w:r w:rsidRPr="00DE58B4">
        <w:rPr>
          <w:rFonts w:ascii="Arial" w:hAnsi="Arial" w:cs="Arial"/>
          <w:sz w:val="28"/>
          <w:szCs w:val="28"/>
        </w:rPr>
        <w:t xml:space="preserve">an adequate and acceptable replacement for the open space lost </w:t>
      </w:r>
      <w:proofErr w:type="gramStart"/>
      <w:r w:rsidRPr="00DE58B4">
        <w:rPr>
          <w:rFonts w:ascii="Arial" w:hAnsi="Arial" w:cs="Arial"/>
          <w:sz w:val="28"/>
          <w:szCs w:val="28"/>
        </w:rPr>
        <w:t>as a result of</w:t>
      </w:r>
      <w:proofErr w:type="gramEnd"/>
      <w:r w:rsidRPr="00DE58B4">
        <w:rPr>
          <w:rFonts w:ascii="Arial" w:hAnsi="Arial" w:cs="Arial"/>
          <w:sz w:val="28"/>
          <w:szCs w:val="28"/>
        </w:rPr>
        <w:t xml:space="preserve"> the development can be provided and/or paid for by the applicant in an equally convenient and accessible location within the locality; and </w:t>
      </w:r>
    </w:p>
    <w:p w14:paraId="170DB1AC" w14:textId="77777777" w:rsidR="0087277F" w:rsidRPr="00DE58B4" w:rsidRDefault="0087277F" w:rsidP="00217DD2">
      <w:pPr>
        <w:pStyle w:val="ListParagraph"/>
        <w:numPr>
          <w:ilvl w:val="0"/>
          <w:numId w:val="6"/>
        </w:numPr>
        <w:spacing w:after="0" w:line="276" w:lineRule="auto"/>
        <w:rPr>
          <w:rFonts w:ascii="Arial" w:hAnsi="Arial" w:cs="Arial"/>
          <w:sz w:val="28"/>
          <w:szCs w:val="28"/>
        </w:rPr>
      </w:pPr>
      <w:r w:rsidRPr="00DE58B4">
        <w:rPr>
          <w:rFonts w:ascii="Arial" w:hAnsi="Arial" w:cs="Arial"/>
          <w:sz w:val="28"/>
          <w:szCs w:val="28"/>
        </w:rPr>
        <w:t xml:space="preserve">alternative sites have been </w:t>
      </w:r>
      <w:proofErr w:type="gramStart"/>
      <w:r w:rsidRPr="00DE58B4">
        <w:rPr>
          <w:rFonts w:ascii="Arial" w:hAnsi="Arial" w:cs="Arial"/>
          <w:sz w:val="28"/>
          <w:szCs w:val="28"/>
        </w:rPr>
        <w:t>considered</w:t>
      </w:r>
      <w:proofErr w:type="gramEnd"/>
      <w:r w:rsidRPr="00DE58B4">
        <w:rPr>
          <w:rFonts w:ascii="Arial" w:hAnsi="Arial" w:cs="Arial"/>
          <w:sz w:val="28"/>
          <w:szCs w:val="28"/>
        </w:rPr>
        <w:t xml:space="preserve"> and no other appropriate site can be identified.</w:t>
      </w:r>
    </w:p>
    <w:p w14:paraId="0365BFC5" w14:textId="1DF4B4D7" w:rsidR="0087277F" w:rsidRPr="007202BA" w:rsidRDefault="0087277F" w:rsidP="00217DD2">
      <w:pPr>
        <w:spacing w:line="276" w:lineRule="auto"/>
        <w:rPr>
          <w:rFonts w:ascii="Arial" w:hAnsi="Arial" w:cs="Arial"/>
          <w:sz w:val="28"/>
          <w:szCs w:val="28"/>
        </w:rPr>
      </w:pPr>
      <w:r w:rsidRPr="007202BA">
        <w:rPr>
          <w:rFonts w:ascii="Arial" w:hAnsi="Arial" w:cs="Arial"/>
          <w:sz w:val="28"/>
          <w:szCs w:val="28"/>
        </w:rPr>
        <w:t>2.8 For all developments of 50 or more dwellings where the site area is, or exceeds, 2ha or those larger developments which may have a significant impact on small communities or environmentally sensitive areas, developers are required by the Planning etc. (Scotland) Act 2006 to carry out pre-consultation discussions. For such development, the Council may ask the developer to undertake a detailed appraisal of open space needs as part of these consultations.</w:t>
      </w:r>
    </w:p>
    <w:p w14:paraId="717AA974" w14:textId="7F6ACDB9" w:rsidR="0087277F" w:rsidRPr="007202BA" w:rsidRDefault="0087277F" w:rsidP="00217DD2">
      <w:pPr>
        <w:spacing w:line="276" w:lineRule="auto"/>
        <w:rPr>
          <w:rFonts w:ascii="Arial" w:hAnsi="Arial" w:cs="Arial"/>
          <w:sz w:val="28"/>
          <w:szCs w:val="28"/>
        </w:rPr>
      </w:pPr>
      <w:r w:rsidRPr="007202BA">
        <w:rPr>
          <w:rFonts w:ascii="Arial" w:hAnsi="Arial" w:cs="Arial"/>
          <w:sz w:val="28"/>
          <w:szCs w:val="28"/>
        </w:rPr>
        <w:t>2.25 Wherever possible, developers will be encouraged to put together an open space proposal which maximises opportunities to link into the green network and the Core Path network.</w:t>
      </w:r>
    </w:p>
    <w:p w14:paraId="09C3AC86" w14:textId="77777777" w:rsidR="0087277F" w:rsidRPr="007202BA" w:rsidRDefault="0087277F" w:rsidP="00217DD2">
      <w:pPr>
        <w:spacing w:line="276" w:lineRule="auto"/>
        <w:rPr>
          <w:rFonts w:ascii="Arial" w:hAnsi="Arial" w:cs="Arial"/>
          <w:sz w:val="28"/>
          <w:szCs w:val="28"/>
        </w:rPr>
      </w:pPr>
      <w:r w:rsidRPr="007202BA">
        <w:rPr>
          <w:rFonts w:ascii="Arial" w:hAnsi="Arial" w:cs="Arial"/>
          <w:sz w:val="28"/>
          <w:szCs w:val="28"/>
        </w:rPr>
        <w:t>2.32 Where a development could reduce accessibility to open space for neighbouring areas, this must be factored into the design to ensure that the accessibility standard continues to be met.</w:t>
      </w:r>
    </w:p>
    <w:p w14:paraId="32BE3B04" w14:textId="5A6A0B64" w:rsidR="0087277F" w:rsidRPr="007202BA" w:rsidRDefault="0087277F" w:rsidP="00217DD2">
      <w:pPr>
        <w:spacing w:line="276" w:lineRule="auto"/>
        <w:rPr>
          <w:rFonts w:ascii="Arial" w:hAnsi="Arial" w:cs="Arial"/>
          <w:sz w:val="28"/>
          <w:szCs w:val="28"/>
        </w:rPr>
      </w:pPr>
      <w:r w:rsidRPr="007202BA">
        <w:rPr>
          <w:rFonts w:ascii="Arial" w:hAnsi="Arial" w:cs="Arial"/>
          <w:sz w:val="28"/>
          <w:szCs w:val="28"/>
        </w:rPr>
        <w:t>Rights of way</w:t>
      </w:r>
      <w:r w:rsidR="006D28F1">
        <w:rPr>
          <w:rFonts w:ascii="Arial" w:hAnsi="Arial" w:cs="Arial"/>
          <w:sz w:val="28"/>
          <w:szCs w:val="28"/>
        </w:rPr>
        <w:t>=</w:t>
      </w:r>
      <w:r w:rsidRPr="007202BA">
        <w:rPr>
          <w:rFonts w:ascii="Arial" w:hAnsi="Arial" w:cs="Arial"/>
          <w:sz w:val="28"/>
          <w:szCs w:val="28"/>
        </w:rPr>
        <w:t>Green Corridors</w:t>
      </w:r>
    </w:p>
    <w:p w14:paraId="46EAD3FB" w14:textId="2DED9114" w:rsidR="0087277F" w:rsidRPr="007202BA" w:rsidRDefault="0087277F" w:rsidP="00217DD2">
      <w:pPr>
        <w:spacing w:line="276" w:lineRule="auto"/>
        <w:rPr>
          <w:rFonts w:ascii="Arial" w:hAnsi="Arial" w:cs="Arial"/>
          <w:sz w:val="28"/>
          <w:szCs w:val="28"/>
        </w:rPr>
      </w:pPr>
      <w:r w:rsidRPr="007202BA">
        <w:rPr>
          <w:rFonts w:ascii="Arial" w:hAnsi="Arial" w:cs="Arial"/>
          <w:sz w:val="28"/>
          <w:szCs w:val="28"/>
        </w:rPr>
        <w:lastRenderedPageBreak/>
        <w:t>Woodland</w:t>
      </w:r>
      <w:r w:rsidR="006D28F1">
        <w:rPr>
          <w:rFonts w:ascii="Arial" w:hAnsi="Arial" w:cs="Arial"/>
          <w:sz w:val="28"/>
          <w:szCs w:val="28"/>
        </w:rPr>
        <w:t>=</w:t>
      </w:r>
      <w:r w:rsidRPr="007202BA">
        <w:rPr>
          <w:rFonts w:ascii="Arial" w:hAnsi="Arial" w:cs="Arial"/>
          <w:sz w:val="28"/>
          <w:szCs w:val="28"/>
        </w:rPr>
        <w:t>Green netw</w:t>
      </w:r>
      <w:r w:rsidR="006D28F1">
        <w:rPr>
          <w:rFonts w:ascii="Arial" w:hAnsi="Arial" w:cs="Arial"/>
          <w:sz w:val="28"/>
          <w:szCs w:val="28"/>
        </w:rPr>
        <w:t>o</w:t>
      </w:r>
      <w:r w:rsidRPr="007202BA">
        <w:rPr>
          <w:rFonts w:ascii="Arial" w:hAnsi="Arial" w:cs="Arial"/>
          <w:sz w:val="28"/>
          <w:szCs w:val="28"/>
        </w:rPr>
        <w:t>rks</w:t>
      </w:r>
    </w:p>
    <w:p w14:paraId="6AB3F877" w14:textId="77777777" w:rsidR="006D28F1" w:rsidRDefault="0087277F" w:rsidP="00217DD2">
      <w:pPr>
        <w:spacing w:after="0" w:line="276" w:lineRule="auto"/>
        <w:rPr>
          <w:rFonts w:ascii="Arial" w:hAnsi="Arial" w:cs="Arial"/>
          <w:sz w:val="28"/>
          <w:szCs w:val="28"/>
        </w:rPr>
      </w:pPr>
      <w:r w:rsidRPr="007202BA">
        <w:rPr>
          <w:rFonts w:ascii="Arial" w:hAnsi="Arial" w:cs="Arial"/>
          <w:sz w:val="28"/>
          <w:szCs w:val="28"/>
        </w:rPr>
        <w:t xml:space="preserve">5.10 Specifically, good quality open space will: </w:t>
      </w:r>
    </w:p>
    <w:p w14:paraId="3668AC17" w14:textId="77777777" w:rsidR="006D28F1" w:rsidRDefault="0087277F" w:rsidP="00217DD2">
      <w:pPr>
        <w:spacing w:after="0" w:line="276" w:lineRule="auto"/>
        <w:rPr>
          <w:rFonts w:ascii="Arial" w:hAnsi="Arial" w:cs="Arial"/>
          <w:sz w:val="28"/>
          <w:szCs w:val="28"/>
        </w:rPr>
      </w:pPr>
      <w:r w:rsidRPr="007202BA">
        <w:rPr>
          <w:rFonts w:ascii="Arial" w:hAnsi="Arial" w:cs="Arial"/>
          <w:sz w:val="28"/>
          <w:szCs w:val="28"/>
        </w:rPr>
        <w:t xml:space="preserve">• incorporate vegetation that promotes development of native habitats and species (can be complemented with other features such as bird boxes, water features, ornamental planting, use of native plant species and wildflower mixes grown from locally sourced seed; </w:t>
      </w:r>
    </w:p>
    <w:p w14:paraId="2FCEC830" w14:textId="77777777" w:rsidR="006D28F1" w:rsidRDefault="0087277F" w:rsidP="00217DD2">
      <w:pPr>
        <w:spacing w:after="0" w:line="276" w:lineRule="auto"/>
        <w:rPr>
          <w:rFonts w:ascii="Arial" w:hAnsi="Arial" w:cs="Arial"/>
          <w:sz w:val="28"/>
          <w:szCs w:val="28"/>
        </w:rPr>
      </w:pPr>
      <w:r w:rsidRPr="007202BA">
        <w:rPr>
          <w:rFonts w:ascii="Arial" w:hAnsi="Arial" w:cs="Arial"/>
          <w:sz w:val="28"/>
          <w:szCs w:val="28"/>
        </w:rPr>
        <w:t xml:space="preserve">• aid natural flood mitigation i.e. </w:t>
      </w:r>
      <w:proofErr w:type="spellStart"/>
      <w:r w:rsidRPr="007202BA">
        <w:rPr>
          <w:rFonts w:ascii="Arial" w:hAnsi="Arial" w:cs="Arial"/>
          <w:sz w:val="28"/>
          <w:szCs w:val="28"/>
        </w:rPr>
        <w:t>SuDS</w:t>
      </w:r>
      <w:proofErr w:type="spellEnd"/>
      <w:r w:rsidRPr="007202BA">
        <w:rPr>
          <w:rFonts w:ascii="Arial" w:hAnsi="Arial" w:cs="Arial"/>
          <w:sz w:val="28"/>
          <w:szCs w:val="28"/>
        </w:rPr>
        <w:t xml:space="preserve">; </w:t>
      </w:r>
    </w:p>
    <w:p w14:paraId="55F61D1C" w14:textId="77777777" w:rsidR="006D28F1" w:rsidRDefault="0087277F" w:rsidP="00217DD2">
      <w:pPr>
        <w:spacing w:after="0" w:line="276" w:lineRule="auto"/>
        <w:rPr>
          <w:rFonts w:ascii="Arial" w:hAnsi="Arial" w:cs="Arial"/>
          <w:sz w:val="28"/>
          <w:szCs w:val="28"/>
        </w:rPr>
      </w:pPr>
      <w:r w:rsidRPr="007202BA">
        <w:rPr>
          <w:rFonts w:ascii="Arial" w:hAnsi="Arial" w:cs="Arial"/>
          <w:sz w:val="28"/>
          <w:szCs w:val="28"/>
        </w:rPr>
        <w:t xml:space="preserve">• integrate the wide green network where possible (consider whether natural links can be developed to other spaces </w:t>
      </w:r>
      <w:proofErr w:type="gramStart"/>
      <w:r w:rsidRPr="007202BA">
        <w:rPr>
          <w:rFonts w:ascii="Arial" w:hAnsi="Arial" w:cs="Arial"/>
          <w:sz w:val="28"/>
          <w:szCs w:val="28"/>
        </w:rPr>
        <w:t>through the use of</w:t>
      </w:r>
      <w:proofErr w:type="gramEnd"/>
      <w:r w:rsidRPr="007202BA">
        <w:rPr>
          <w:rFonts w:ascii="Arial" w:hAnsi="Arial" w:cs="Arial"/>
          <w:sz w:val="28"/>
          <w:szCs w:val="28"/>
        </w:rPr>
        <w:t xml:space="preserve"> trees, desire paths, hedges, grass verges, planting etc.); </w:t>
      </w:r>
    </w:p>
    <w:p w14:paraId="4FB1A2F9" w14:textId="77777777" w:rsidR="006D28F1" w:rsidRDefault="0087277F" w:rsidP="00217DD2">
      <w:pPr>
        <w:spacing w:after="0" w:line="276" w:lineRule="auto"/>
        <w:rPr>
          <w:rFonts w:ascii="Arial" w:hAnsi="Arial" w:cs="Arial"/>
          <w:sz w:val="28"/>
          <w:szCs w:val="28"/>
        </w:rPr>
      </w:pPr>
      <w:r w:rsidRPr="007202BA">
        <w:rPr>
          <w:rFonts w:ascii="Arial" w:hAnsi="Arial" w:cs="Arial"/>
          <w:sz w:val="28"/>
          <w:szCs w:val="28"/>
        </w:rPr>
        <w:t>• ensure that existing features, topography and views (into, out and within the site) such as trees, hedgerows, watercourses and high ground are retained where possible and incorporated into new areas of open space;</w:t>
      </w:r>
    </w:p>
    <w:p w14:paraId="39D3219F" w14:textId="5DC7A92A" w:rsidR="0087277F" w:rsidRPr="007202BA" w:rsidRDefault="0087277F" w:rsidP="00217DD2">
      <w:pPr>
        <w:spacing w:after="0" w:line="276" w:lineRule="auto"/>
        <w:rPr>
          <w:rFonts w:ascii="Arial" w:hAnsi="Arial" w:cs="Arial"/>
          <w:sz w:val="28"/>
          <w:szCs w:val="28"/>
        </w:rPr>
      </w:pPr>
      <w:r w:rsidRPr="007202BA">
        <w:rPr>
          <w:rFonts w:ascii="Arial" w:hAnsi="Arial" w:cs="Arial"/>
          <w:sz w:val="28"/>
          <w:szCs w:val="28"/>
        </w:rPr>
        <w:t xml:space="preserve"> • if there are any existing trees on a proposed open space site, comply with LDP2 policy NE8 (Trees and Development).</w:t>
      </w:r>
    </w:p>
    <w:p w14:paraId="5F104A7C" w14:textId="77777777" w:rsidR="006D28F1" w:rsidRDefault="006D28F1" w:rsidP="0087277F">
      <w:pPr>
        <w:rPr>
          <w:rFonts w:ascii="Arial" w:hAnsi="Arial" w:cs="Arial"/>
          <w:sz w:val="28"/>
          <w:szCs w:val="28"/>
        </w:rPr>
      </w:pPr>
    </w:p>
    <w:p w14:paraId="048541BE" w14:textId="1FF0B8EA" w:rsidR="00E41FCB" w:rsidRPr="007202BA" w:rsidRDefault="00E41FCB">
      <w:pPr>
        <w:rPr>
          <w:rFonts w:ascii="Arial" w:hAnsi="Arial" w:cs="Arial"/>
          <w:sz w:val="28"/>
          <w:szCs w:val="28"/>
        </w:rPr>
      </w:pPr>
    </w:p>
    <w:sectPr w:rsidR="00E41FCB" w:rsidRPr="007202BA" w:rsidSect="00814821">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377AE1" w14:textId="77777777" w:rsidR="0041415D" w:rsidRDefault="0041415D" w:rsidP="00191A2D">
      <w:pPr>
        <w:spacing w:after="0" w:line="240" w:lineRule="auto"/>
      </w:pPr>
      <w:r>
        <w:separator/>
      </w:r>
    </w:p>
  </w:endnote>
  <w:endnote w:type="continuationSeparator" w:id="0">
    <w:p w14:paraId="494EAC4B" w14:textId="77777777" w:rsidR="0041415D" w:rsidRDefault="0041415D" w:rsidP="00191A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B66EFE" w14:textId="77777777" w:rsidR="0041415D" w:rsidRDefault="0041415D" w:rsidP="00191A2D">
      <w:pPr>
        <w:spacing w:after="0" w:line="240" w:lineRule="auto"/>
      </w:pPr>
      <w:r>
        <w:separator/>
      </w:r>
    </w:p>
  </w:footnote>
  <w:footnote w:type="continuationSeparator" w:id="0">
    <w:p w14:paraId="76A9BD12" w14:textId="77777777" w:rsidR="0041415D" w:rsidRDefault="0041415D" w:rsidP="00191A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D0D02" w14:textId="24619ECF" w:rsidR="00191A2D" w:rsidRDefault="00191A2D">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E4331"/>
    <w:multiLevelType w:val="hybridMultilevel"/>
    <w:tmpl w:val="C55851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B00349C"/>
    <w:multiLevelType w:val="multilevel"/>
    <w:tmpl w:val="EA58F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0177CAB"/>
    <w:multiLevelType w:val="hybridMultilevel"/>
    <w:tmpl w:val="F51E3A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7776B3A"/>
    <w:multiLevelType w:val="multilevel"/>
    <w:tmpl w:val="D7A6B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25407325">
    <w:abstractNumId w:val="2"/>
  </w:num>
  <w:num w:numId="2" w16cid:durableId="785662575">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3" w16cid:durableId="1048069479">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4" w16cid:durableId="1219122998">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5" w16cid:durableId="1500846237">
    <w:abstractNumId w:val="3"/>
    <w:lvlOverride w:ilvl="0">
      <w:lvl w:ilvl="0">
        <w:numFmt w:val="bullet"/>
        <w:lvlText w:val=""/>
        <w:lvlJc w:val="left"/>
        <w:pPr>
          <w:tabs>
            <w:tab w:val="num" w:pos="720"/>
          </w:tabs>
          <w:ind w:left="720" w:hanging="360"/>
        </w:pPr>
        <w:rPr>
          <w:rFonts w:ascii="Wingdings" w:hAnsi="Wingdings" w:hint="default"/>
          <w:sz w:val="20"/>
        </w:rPr>
      </w:lvl>
    </w:lvlOverride>
  </w:num>
  <w:num w:numId="6" w16cid:durableId="5108011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4D47"/>
    <w:rsid w:val="000B38C7"/>
    <w:rsid w:val="000B3DF1"/>
    <w:rsid w:val="001166E0"/>
    <w:rsid w:val="00191A2D"/>
    <w:rsid w:val="001F3A7F"/>
    <w:rsid w:val="00217DD2"/>
    <w:rsid w:val="00262342"/>
    <w:rsid w:val="00364DBA"/>
    <w:rsid w:val="00387999"/>
    <w:rsid w:val="003F5A6F"/>
    <w:rsid w:val="0041415D"/>
    <w:rsid w:val="004228DF"/>
    <w:rsid w:val="004338B5"/>
    <w:rsid w:val="0047366A"/>
    <w:rsid w:val="00482140"/>
    <w:rsid w:val="004823BC"/>
    <w:rsid w:val="00483328"/>
    <w:rsid w:val="004C53AE"/>
    <w:rsid w:val="005369EE"/>
    <w:rsid w:val="0057060F"/>
    <w:rsid w:val="005C0F6B"/>
    <w:rsid w:val="005D42C6"/>
    <w:rsid w:val="006664B3"/>
    <w:rsid w:val="006B37CD"/>
    <w:rsid w:val="006B4AE9"/>
    <w:rsid w:val="006D28F1"/>
    <w:rsid w:val="0071566C"/>
    <w:rsid w:val="007202BA"/>
    <w:rsid w:val="007538C5"/>
    <w:rsid w:val="007835A0"/>
    <w:rsid w:val="007B4D63"/>
    <w:rsid w:val="00814821"/>
    <w:rsid w:val="00822F70"/>
    <w:rsid w:val="008708E8"/>
    <w:rsid w:val="0087277F"/>
    <w:rsid w:val="0088167E"/>
    <w:rsid w:val="008A2C82"/>
    <w:rsid w:val="008A4696"/>
    <w:rsid w:val="008C6BDD"/>
    <w:rsid w:val="00944BA3"/>
    <w:rsid w:val="00977B45"/>
    <w:rsid w:val="009F4E0A"/>
    <w:rsid w:val="00A84D47"/>
    <w:rsid w:val="00AC3685"/>
    <w:rsid w:val="00AE1CBD"/>
    <w:rsid w:val="00AE1FB9"/>
    <w:rsid w:val="00B1613C"/>
    <w:rsid w:val="00B56321"/>
    <w:rsid w:val="00BA78EA"/>
    <w:rsid w:val="00BE1024"/>
    <w:rsid w:val="00C018E3"/>
    <w:rsid w:val="00C8415F"/>
    <w:rsid w:val="00CD63AF"/>
    <w:rsid w:val="00CF462D"/>
    <w:rsid w:val="00D86542"/>
    <w:rsid w:val="00DD6A84"/>
    <w:rsid w:val="00DE58B4"/>
    <w:rsid w:val="00DF2466"/>
    <w:rsid w:val="00E41FCB"/>
    <w:rsid w:val="00E92DDA"/>
    <w:rsid w:val="00EB5CA9"/>
    <w:rsid w:val="00ED07FF"/>
    <w:rsid w:val="00EE56EE"/>
    <w:rsid w:val="00EE7CE0"/>
    <w:rsid w:val="00F04B06"/>
    <w:rsid w:val="00F210DA"/>
    <w:rsid w:val="00F23423"/>
    <w:rsid w:val="00FA1447"/>
    <w:rsid w:val="00FD7B0A"/>
    <w:rsid w:val="00FF32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3BA46"/>
  <w15:chartTrackingRefBased/>
  <w15:docId w15:val="{BA1948D6-099E-4121-B91C-E0CCBD2CF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277F"/>
  </w:style>
  <w:style w:type="paragraph" w:styleId="Heading1">
    <w:name w:val="heading 1"/>
    <w:basedOn w:val="Normal"/>
    <w:next w:val="Normal"/>
    <w:link w:val="Heading1Char"/>
    <w:uiPriority w:val="9"/>
    <w:qFormat/>
    <w:rsid w:val="00A84D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84D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84D4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84D4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84D4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84D4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4D4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4D4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4D4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4D4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84D4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84D4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84D4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84D4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84D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4D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4D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4D47"/>
    <w:rPr>
      <w:rFonts w:eastAsiaTheme="majorEastAsia" w:cstheme="majorBidi"/>
      <w:color w:val="272727" w:themeColor="text1" w:themeTint="D8"/>
    </w:rPr>
  </w:style>
  <w:style w:type="paragraph" w:styleId="Title">
    <w:name w:val="Title"/>
    <w:basedOn w:val="Normal"/>
    <w:next w:val="Normal"/>
    <w:link w:val="TitleChar"/>
    <w:uiPriority w:val="10"/>
    <w:qFormat/>
    <w:rsid w:val="00A84D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4D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4D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4D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4D47"/>
    <w:pPr>
      <w:spacing w:before="160"/>
      <w:jc w:val="center"/>
    </w:pPr>
    <w:rPr>
      <w:i/>
      <w:iCs/>
      <w:color w:val="404040" w:themeColor="text1" w:themeTint="BF"/>
    </w:rPr>
  </w:style>
  <w:style w:type="character" w:customStyle="1" w:styleId="QuoteChar">
    <w:name w:val="Quote Char"/>
    <w:basedOn w:val="DefaultParagraphFont"/>
    <w:link w:val="Quote"/>
    <w:uiPriority w:val="29"/>
    <w:rsid w:val="00A84D47"/>
    <w:rPr>
      <w:i/>
      <w:iCs/>
      <w:color w:val="404040" w:themeColor="text1" w:themeTint="BF"/>
    </w:rPr>
  </w:style>
  <w:style w:type="paragraph" w:styleId="ListParagraph">
    <w:name w:val="List Paragraph"/>
    <w:basedOn w:val="Normal"/>
    <w:uiPriority w:val="34"/>
    <w:qFormat/>
    <w:rsid w:val="00A84D47"/>
    <w:pPr>
      <w:ind w:left="720"/>
      <w:contextualSpacing/>
    </w:pPr>
  </w:style>
  <w:style w:type="character" w:styleId="IntenseEmphasis">
    <w:name w:val="Intense Emphasis"/>
    <w:basedOn w:val="DefaultParagraphFont"/>
    <w:uiPriority w:val="21"/>
    <w:qFormat/>
    <w:rsid w:val="00A84D47"/>
    <w:rPr>
      <w:i/>
      <w:iCs/>
      <w:color w:val="0F4761" w:themeColor="accent1" w:themeShade="BF"/>
    </w:rPr>
  </w:style>
  <w:style w:type="paragraph" w:styleId="IntenseQuote">
    <w:name w:val="Intense Quote"/>
    <w:basedOn w:val="Normal"/>
    <w:next w:val="Normal"/>
    <w:link w:val="IntenseQuoteChar"/>
    <w:uiPriority w:val="30"/>
    <w:qFormat/>
    <w:rsid w:val="00A84D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84D47"/>
    <w:rPr>
      <w:i/>
      <w:iCs/>
      <w:color w:val="0F4761" w:themeColor="accent1" w:themeShade="BF"/>
    </w:rPr>
  </w:style>
  <w:style w:type="character" w:styleId="IntenseReference">
    <w:name w:val="Intense Reference"/>
    <w:basedOn w:val="DefaultParagraphFont"/>
    <w:uiPriority w:val="32"/>
    <w:qFormat/>
    <w:rsid w:val="00A84D47"/>
    <w:rPr>
      <w:b/>
      <w:bCs/>
      <w:smallCaps/>
      <w:color w:val="0F4761" w:themeColor="accent1" w:themeShade="BF"/>
      <w:spacing w:val="5"/>
    </w:rPr>
  </w:style>
  <w:style w:type="paragraph" w:styleId="NormalWeb">
    <w:name w:val="Normal (Web)"/>
    <w:basedOn w:val="Normal"/>
    <w:uiPriority w:val="99"/>
    <w:semiHidden/>
    <w:unhideWhenUsed/>
    <w:rsid w:val="00482140"/>
    <w:rPr>
      <w:rFonts w:ascii="Times New Roman" w:hAnsi="Times New Roman" w:cs="Times New Roman"/>
    </w:rPr>
  </w:style>
  <w:style w:type="paragraph" w:styleId="Header">
    <w:name w:val="header"/>
    <w:basedOn w:val="Normal"/>
    <w:link w:val="HeaderChar"/>
    <w:uiPriority w:val="99"/>
    <w:unhideWhenUsed/>
    <w:rsid w:val="00191A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1A2D"/>
  </w:style>
  <w:style w:type="paragraph" w:styleId="Footer">
    <w:name w:val="footer"/>
    <w:basedOn w:val="Normal"/>
    <w:link w:val="FooterChar"/>
    <w:uiPriority w:val="99"/>
    <w:unhideWhenUsed/>
    <w:rsid w:val="00191A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1A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95C438-FB1A-445F-8710-BB67A225A5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435</Words>
  <Characters>2332</Characters>
  <Application>Microsoft Office Word</Application>
  <DocSecurity>0</DocSecurity>
  <Lines>50</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Thornhill Secretary</dc:creator>
  <cp:keywords/>
  <dc:description/>
  <cp:lastModifiedBy>Thornhill Secretary</cp:lastModifiedBy>
  <cp:revision>15</cp:revision>
  <dcterms:created xsi:type="dcterms:W3CDTF">2026-07-05T12:57:00Z</dcterms:created>
  <dcterms:modified xsi:type="dcterms:W3CDTF">2026-07-05T13:24:00Z</dcterms:modified>
</cp:coreProperties>
</file>